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D221A" w14:textId="77777777" w:rsidR="005F64D6" w:rsidRDefault="005F64D6" w:rsidP="005F64D6">
      <w:pPr>
        <w:pStyle w:val="NormalWeb"/>
        <w:shd w:val="clear" w:color="auto" w:fill="FFFFFF"/>
        <w:spacing w:before="180" w:beforeAutospacing="0" w:after="0" w:afterAutospacing="0"/>
        <w:rPr>
          <w:rFonts w:ascii="Helvetica" w:hAnsi="Helvetica" w:cs="Helvetica"/>
          <w:color w:val="3D494C"/>
          <w:u w:val="single"/>
        </w:rPr>
      </w:pPr>
      <w:r>
        <w:rPr>
          <w:rFonts w:ascii="Helvetica" w:hAnsi="Helvetica" w:cs="Helvetica"/>
          <w:color w:val="3D494C"/>
          <w:u w:val="single"/>
        </w:rPr>
        <w:t>ALBERTA</w:t>
      </w:r>
    </w:p>
    <w:p w14:paraId="1870047A" w14:textId="3E2DCCF8" w:rsidR="005F64D6" w:rsidRDefault="005F64D6" w:rsidP="005F64D6">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3D494C"/>
          <w:u w:val="single"/>
        </w:rPr>
        <w:t>Barriers to Entrepreneurship</w:t>
      </w:r>
    </w:p>
    <w:p w14:paraId="1C68721F" w14:textId="77777777" w:rsidR="005F64D6" w:rsidRDefault="005F64D6" w:rsidP="005F64D6">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Barriers to entrepreneurship in emerging economies constrain business development and creation. Four central barriers in emerging markets include: (1). Lack of financial backing, (2). Low level of demand, (3). Inefficient administration systems, (4). Undeveloped physical infrastructures (</w:t>
      </w:r>
      <w:proofErr w:type="spellStart"/>
      <w:r>
        <w:rPr>
          <w:rFonts w:ascii="Helvetica" w:hAnsi="Helvetica" w:cs="Helvetica"/>
          <w:color w:val="3D494C"/>
        </w:rPr>
        <w:t>Chaux</w:t>
      </w:r>
      <w:proofErr w:type="spellEnd"/>
      <w:r>
        <w:rPr>
          <w:rFonts w:ascii="Helvetica" w:hAnsi="Helvetica" w:cs="Helvetica"/>
          <w:color w:val="3D494C"/>
        </w:rPr>
        <w:t xml:space="preserve"> &amp; </w:t>
      </w:r>
      <w:proofErr w:type="spellStart"/>
      <w:r>
        <w:rPr>
          <w:rFonts w:ascii="Helvetica" w:hAnsi="Helvetica" w:cs="Helvetica"/>
          <w:color w:val="3D494C"/>
        </w:rPr>
        <w:t>Okune</w:t>
      </w:r>
      <w:proofErr w:type="spellEnd"/>
      <w:r>
        <w:rPr>
          <w:rFonts w:ascii="Helvetica" w:hAnsi="Helvetica" w:cs="Helvetica"/>
          <w:color w:val="3D494C"/>
        </w:rPr>
        <w:t>, 2017.). These constraints prohibit the advancement in a barely functioning financial market that is characterized in sub-Saharan Africa, a very poor and undeveloped region as depicted in a Nairobi case study (</w:t>
      </w:r>
      <w:proofErr w:type="spellStart"/>
      <w:r>
        <w:rPr>
          <w:rFonts w:ascii="Helvetica" w:hAnsi="Helvetica" w:cs="Helvetica"/>
          <w:color w:val="3D494C"/>
        </w:rPr>
        <w:t>Chaux</w:t>
      </w:r>
      <w:proofErr w:type="spellEnd"/>
      <w:r>
        <w:rPr>
          <w:rFonts w:ascii="Helvetica" w:hAnsi="Helvetica" w:cs="Helvetica"/>
          <w:color w:val="3D494C"/>
        </w:rPr>
        <w:t xml:space="preserve">. &amp; </w:t>
      </w:r>
      <w:proofErr w:type="spellStart"/>
      <w:r>
        <w:rPr>
          <w:rFonts w:ascii="Helvetica" w:hAnsi="Helvetica" w:cs="Helvetica"/>
          <w:color w:val="3D494C"/>
        </w:rPr>
        <w:t>Okune</w:t>
      </w:r>
      <w:proofErr w:type="spellEnd"/>
      <w:r>
        <w:rPr>
          <w:rFonts w:ascii="Helvetica" w:hAnsi="Helvetica" w:cs="Helvetica"/>
          <w:color w:val="3D494C"/>
        </w:rPr>
        <w:t>, 2017).</w:t>
      </w:r>
    </w:p>
    <w:p w14:paraId="6DEED2C5" w14:textId="77777777" w:rsidR="005F64D6" w:rsidRDefault="005F64D6" w:rsidP="005F64D6">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 xml:space="preserve">But the business dilemma in the emerging market is all too common. Important challenges in emerging economies surface in a heavily competitive environment and decision-making is impaired due to the lack of affordable and accessible training tools. Training is a resource entrepreneurs need to overcome challenges in the emerging market (Gillett &amp; </w:t>
      </w:r>
      <w:proofErr w:type="spellStart"/>
      <w:r>
        <w:rPr>
          <w:rFonts w:ascii="Helvetica" w:hAnsi="Helvetica" w:cs="Helvetica"/>
          <w:color w:val="3D494C"/>
        </w:rPr>
        <w:t>Kelterborn</w:t>
      </w:r>
      <w:proofErr w:type="spellEnd"/>
      <w:r>
        <w:rPr>
          <w:rFonts w:ascii="Helvetica" w:hAnsi="Helvetica" w:cs="Helvetica"/>
          <w:color w:val="3D494C"/>
        </w:rPr>
        <w:t>, 2021). Further, there is a lack of relevant case studies to close gaps and provide solutions relative to running a business in an emerging market. Incomplete information is a disservice to the initiative while on the path of growing an enterprise. But appropriate training programs in emerging markets can help entrepreneurs compete and expand business operations at a faster pace.</w:t>
      </w:r>
    </w:p>
    <w:p w14:paraId="7E18C2A7" w14:textId="77777777" w:rsidR="005F64D6" w:rsidRDefault="005F64D6" w:rsidP="005F64D6">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There is a myriad of challenges especially for starting a business in developing economies. Entrepreneurs developing economies face numerous challenges than the more mature economies. It can be challenging to access human capital and professional services, these obstacles impede progress in the emerging market and discourage others looking to start a business (</w:t>
      </w:r>
      <w:proofErr w:type="spellStart"/>
      <w:r>
        <w:rPr>
          <w:rFonts w:ascii="Helvetica" w:hAnsi="Helvetica" w:cs="Helvetica"/>
          <w:color w:val="3D494C"/>
        </w:rPr>
        <w:t>Ciesinski</w:t>
      </w:r>
      <w:proofErr w:type="spellEnd"/>
      <w:r>
        <w:rPr>
          <w:rFonts w:ascii="Helvetica" w:hAnsi="Helvetica" w:cs="Helvetica"/>
          <w:color w:val="3D494C"/>
        </w:rPr>
        <w:t>, et a., 2019).</w:t>
      </w:r>
    </w:p>
    <w:p w14:paraId="16F080E0" w14:textId="77777777" w:rsidR="005F64D6" w:rsidRDefault="005F64D6" w:rsidP="005F64D6">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In some economies, the entrepreneur becomes the hero.  Such is the case in India.  Running a business and economic development is highly encouraged in a country where the unemployment rate is very high. In India’s emerging economy policymakers' supportive effort has established the mindset and appreciation for becoming entrepreneurs (opportunity-based) as opposed to self-employment (need-based) (Memon, 2016). This country ensures entrepreneurs-minded (students especially) embrace entrepreneurship and take advantage of all the benefits available to grew and be profitable.</w:t>
      </w:r>
    </w:p>
    <w:p w14:paraId="238CBCC3" w14:textId="77777777" w:rsidR="005F64D6" w:rsidRDefault="005F64D6" w:rsidP="005F64D6">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Reference</w:t>
      </w:r>
    </w:p>
    <w:p w14:paraId="69323ED5" w14:textId="77777777" w:rsidR="005F64D6" w:rsidRDefault="005F64D6" w:rsidP="005F64D6">
      <w:pPr>
        <w:pStyle w:val="NormalWeb"/>
        <w:shd w:val="clear" w:color="auto" w:fill="FFFFFF"/>
        <w:spacing w:before="0" w:beforeAutospacing="0" w:after="0" w:afterAutospacing="0"/>
        <w:rPr>
          <w:rFonts w:ascii="Helvetica" w:hAnsi="Helvetica" w:cs="Helvetica"/>
          <w:color w:val="3D494C"/>
        </w:rPr>
      </w:pPr>
      <w:proofErr w:type="spellStart"/>
      <w:r>
        <w:rPr>
          <w:rFonts w:ascii="Helvetica" w:hAnsi="Helvetica" w:cs="Helvetica"/>
          <w:color w:val="3D494C"/>
        </w:rPr>
        <w:t>Chaux</w:t>
      </w:r>
      <w:proofErr w:type="spellEnd"/>
      <w:r>
        <w:rPr>
          <w:rFonts w:ascii="Helvetica" w:hAnsi="Helvetica" w:cs="Helvetica"/>
          <w:color w:val="3D494C"/>
        </w:rPr>
        <w:t xml:space="preserve">, M. &amp; </w:t>
      </w:r>
      <w:proofErr w:type="spellStart"/>
      <w:r>
        <w:rPr>
          <w:rFonts w:ascii="Helvetica" w:hAnsi="Helvetica" w:cs="Helvetica"/>
          <w:color w:val="3D494C"/>
        </w:rPr>
        <w:t>Okune</w:t>
      </w:r>
      <w:proofErr w:type="spellEnd"/>
      <w:r>
        <w:rPr>
          <w:rFonts w:ascii="Helvetica" w:hAnsi="Helvetica" w:cs="Helvetica"/>
          <w:color w:val="3D494C"/>
        </w:rPr>
        <w:t>, A. (2017). The Challenges of Technology Entrepreneurship in Emerging Markets: A Case Study in Nairobi. </w:t>
      </w:r>
      <w:hyperlink r:id="rId4" w:tgtFrame="_blank" w:history="1">
        <w:r>
          <w:rPr>
            <w:rStyle w:val="Hyperlink"/>
            <w:rFonts w:ascii="Helvetica" w:hAnsi="Helvetica" w:cs="Helvetica"/>
          </w:rPr>
          <w:t>https://www.researchgate.net/publication/310499901_The_Challenges_of_Technology_Entrepreneurship_in_Emerging_Markets_A_Case_Study_in_Nairobi</w:t>
        </w:r>
        <w:r>
          <w:rPr>
            <w:rStyle w:val="screenreader-only"/>
            <w:rFonts w:ascii="Helvetica" w:hAnsi="Helvetica" w:cs="Helvetica"/>
            <w:color w:val="0000FF"/>
            <w:u w:val="single"/>
            <w:bdr w:val="none" w:sz="0" w:space="0" w:color="auto" w:frame="1"/>
          </w:rPr>
          <w:t> (Links to an external site.)</w:t>
        </w:r>
      </w:hyperlink>
    </w:p>
    <w:p w14:paraId="47A161D9" w14:textId="77777777" w:rsidR="005F64D6" w:rsidRDefault="005F64D6" w:rsidP="005F64D6">
      <w:pPr>
        <w:pStyle w:val="NormalWeb"/>
        <w:shd w:val="clear" w:color="auto" w:fill="FFFFFF"/>
        <w:spacing w:before="0" w:beforeAutospacing="0" w:after="0" w:afterAutospacing="0"/>
        <w:rPr>
          <w:rFonts w:ascii="Helvetica" w:hAnsi="Helvetica" w:cs="Helvetica"/>
          <w:color w:val="3D494C"/>
        </w:rPr>
      </w:pPr>
      <w:proofErr w:type="spellStart"/>
      <w:r>
        <w:rPr>
          <w:rFonts w:ascii="Helvetica" w:hAnsi="Helvetica" w:cs="Helvetica"/>
          <w:color w:val="3D494C"/>
        </w:rPr>
        <w:t>Ciesinski</w:t>
      </w:r>
      <w:proofErr w:type="spellEnd"/>
      <w:r>
        <w:rPr>
          <w:rFonts w:ascii="Helvetica" w:hAnsi="Helvetica" w:cs="Helvetica"/>
          <w:color w:val="3D494C"/>
        </w:rPr>
        <w:t xml:space="preserve">, S., Rosen, H., </w:t>
      </w:r>
      <w:proofErr w:type="spellStart"/>
      <w:r>
        <w:rPr>
          <w:rFonts w:ascii="Helvetica" w:hAnsi="Helvetica" w:cs="Helvetica"/>
          <w:color w:val="3D494C"/>
        </w:rPr>
        <w:t>Nijmeh</w:t>
      </w:r>
      <w:proofErr w:type="spellEnd"/>
      <w:r>
        <w:rPr>
          <w:rFonts w:ascii="Helvetica" w:hAnsi="Helvetica" w:cs="Helvetica"/>
          <w:color w:val="3D494C"/>
        </w:rPr>
        <w:t xml:space="preserve">, A., Scott, M., Kavanaugh, B., Conn, J., Whitman, D. &amp; </w:t>
      </w:r>
      <w:proofErr w:type="spellStart"/>
      <w:r>
        <w:rPr>
          <w:rFonts w:ascii="Helvetica" w:hAnsi="Helvetica" w:cs="Helvetica"/>
          <w:color w:val="3D494C"/>
        </w:rPr>
        <w:t>Kissick</w:t>
      </w:r>
      <w:proofErr w:type="spellEnd"/>
      <w:r>
        <w:rPr>
          <w:rFonts w:ascii="Helvetica" w:hAnsi="Helvetica" w:cs="Helvetica"/>
          <w:color w:val="3D494C"/>
        </w:rPr>
        <w:t>, R. (2019).  A Note on Entrepreneurial Ecosystems in Developing Economies.  </w:t>
      </w:r>
      <w:hyperlink r:id="rId5" w:tgtFrame="_blank" w:history="1">
        <w:r>
          <w:rPr>
            <w:rStyle w:val="Hyperlink"/>
            <w:rFonts w:ascii="Helvetica" w:hAnsi="Helvetica" w:cs="Helvetica"/>
          </w:rPr>
          <w:t>https://www.gsb.stanford.edu/faculty-research/case-studies/note-entrepreneurial-ecosystems-developing-economies-0</w:t>
        </w:r>
        <w:r>
          <w:rPr>
            <w:rStyle w:val="screenreader-only"/>
            <w:rFonts w:ascii="Helvetica" w:hAnsi="Helvetica" w:cs="Helvetica"/>
            <w:color w:val="0000FF"/>
            <w:u w:val="single"/>
            <w:bdr w:val="none" w:sz="0" w:space="0" w:color="auto" w:frame="1"/>
          </w:rPr>
          <w:t> (Links to an external site.)</w:t>
        </w:r>
      </w:hyperlink>
    </w:p>
    <w:p w14:paraId="15338DF6" w14:textId="77777777" w:rsidR="005F64D6" w:rsidRDefault="005F64D6" w:rsidP="005F64D6">
      <w:pPr>
        <w:pStyle w:val="NormalWeb"/>
        <w:shd w:val="clear" w:color="auto" w:fill="FFFFFF"/>
        <w:spacing w:before="0" w:beforeAutospacing="0" w:after="0" w:afterAutospacing="0"/>
        <w:rPr>
          <w:rFonts w:ascii="Helvetica" w:hAnsi="Helvetica" w:cs="Helvetica"/>
          <w:color w:val="3D494C"/>
        </w:rPr>
      </w:pPr>
      <w:r>
        <w:rPr>
          <w:rFonts w:ascii="Helvetica" w:hAnsi="Helvetica" w:cs="Helvetica"/>
          <w:color w:val="3D494C"/>
        </w:rPr>
        <w:lastRenderedPageBreak/>
        <w:t xml:space="preserve">Gillett, A &amp; </w:t>
      </w:r>
      <w:proofErr w:type="spellStart"/>
      <w:r>
        <w:rPr>
          <w:rFonts w:ascii="Helvetica" w:hAnsi="Helvetica" w:cs="Helvetica"/>
          <w:color w:val="3D494C"/>
        </w:rPr>
        <w:t>Kelterborn</w:t>
      </w:r>
      <w:proofErr w:type="spellEnd"/>
      <w:r>
        <w:rPr>
          <w:rFonts w:ascii="Helvetica" w:hAnsi="Helvetica" w:cs="Helvetica"/>
          <w:color w:val="3D494C"/>
        </w:rPr>
        <w:t xml:space="preserve">. D. B. (2021). </w:t>
      </w:r>
      <w:proofErr w:type="spellStart"/>
      <w:r>
        <w:rPr>
          <w:rFonts w:ascii="Helvetica" w:hAnsi="Helvetica" w:cs="Helvetica"/>
          <w:color w:val="3D494C"/>
        </w:rPr>
        <w:t>Am</w:t>
      </w:r>
      <w:proofErr w:type="spellEnd"/>
      <w:r>
        <w:rPr>
          <w:rFonts w:ascii="Helvetica" w:hAnsi="Helvetica" w:cs="Helvetica"/>
          <w:color w:val="3D494C"/>
        </w:rPr>
        <w:t xml:space="preserve"> Engaging Approach to Entrepreneurship Training: Four Free Case Studies highlight Solutions to Business Dilemmas in Emerging Markets.  </w:t>
      </w:r>
      <w:hyperlink r:id="rId6" w:tgtFrame="_blank" w:history="1">
        <w:r>
          <w:rPr>
            <w:rStyle w:val="Hyperlink"/>
            <w:rFonts w:ascii="Helvetica" w:hAnsi="Helvetica" w:cs="Helvetica"/>
          </w:rPr>
          <w:t>https://nextbillion.net/entrepreneurship-training-case-studies-business-emerging-markets/</w:t>
        </w:r>
        <w:r>
          <w:rPr>
            <w:rStyle w:val="screenreader-only"/>
            <w:rFonts w:ascii="Helvetica" w:hAnsi="Helvetica" w:cs="Helvetica"/>
            <w:color w:val="0000FF"/>
            <w:u w:val="single"/>
            <w:bdr w:val="none" w:sz="0" w:space="0" w:color="auto" w:frame="1"/>
          </w:rPr>
          <w:t> (Links to an external site.)</w:t>
        </w:r>
      </w:hyperlink>
    </w:p>
    <w:p w14:paraId="75D9DED2" w14:textId="77777777" w:rsidR="005F64D6" w:rsidRDefault="005F64D6" w:rsidP="005F64D6">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3D494C"/>
        </w:rPr>
        <w:t>Memon, S.A. (2016). The Case Studies of Student Entrepreneurs.  https://www.researchgate.net/publication/309100883_The_Case_Studies_of_Student_Entrepreneurs</w:t>
      </w:r>
    </w:p>
    <w:p w14:paraId="53E0CC74" w14:textId="3EB241BF" w:rsidR="00822469" w:rsidRDefault="00822469"/>
    <w:p w14:paraId="5791116E" w14:textId="1D4B9A3B" w:rsidR="005F64D6" w:rsidRDefault="005F64D6">
      <w:r>
        <w:t>ERICA</w:t>
      </w:r>
    </w:p>
    <w:p w14:paraId="61B771FC" w14:textId="77777777" w:rsidR="005F64D6" w:rsidRPr="005F64D6" w:rsidRDefault="005F64D6" w:rsidP="005F64D6">
      <w:pPr>
        <w:shd w:val="clear" w:color="auto" w:fill="FFFFFF"/>
        <w:spacing w:before="180" w:after="180" w:line="240" w:lineRule="auto"/>
        <w:rPr>
          <w:rFonts w:ascii="Helvetica" w:eastAsia="Times New Roman" w:hAnsi="Helvetica" w:cs="Helvetica"/>
          <w:color w:val="3D494C"/>
          <w:sz w:val="24"/>
          <w:szCs w:val="24"/>
        </w:rPr>
      </w:pPr>
      <w:r w:rsidRPr="005F64D6">
        <w:rPr>
          <w:rFonts w:ascii="Helvetica" w:eastAsia="Times New Roman" w:hAnsi="Helvetica" w:cs="Helvetica"/>
          <w:color w:val="3D494C"/>
          <w:sz w:val="24"/>
          <w:szCs w:val="24"/>
        </w:rPr>
        <w:t>We've all discussed how entrepreneurship and innovation are essential to the development of emerging economies, but what about the current challenges that hinder people from growing within emerging economies. For starters, some barriers are within the infrastructure of bad political institutions content with high competition. Successful entrepreneurship is a combination of freedoms to succeed and the discipline of failure that free markets provide (Sobel et al., 2007). The barriers of high competition mean there is less productive entrepreneurial resource available for use. Governments need to address these barriers because entrepreneurship and innovation are being incorporated into business operations more now than ever. A company should make sure they are moving forward and not two steps back. The entrepreneurial environment is essential for economic growth. There are two government policies that impact the rate of entrepreneurship: quantity and quality of inputs and impact of policy on the institutional structure (Sobel et al., 2007). Providing adequate education and training and learning how rules are applied to business operations is essential when addressing these barriers and creating solutions. </w:t>
      </w:r>
    </w:p>
    <w:p w14:paraId="559CC3B6" w14:textId="77777777" w:rsidR="005F64D6" w:rsidRPr="005F64D6" w:rsidRDefault="005F64D6" w:rsidP="005F64D6">
      <w:pPr>
        <w:shd w:val="clear" w:color="auto" w:fill="FFFFFF"/>
        <w:spacing w:before="180" w:after="180" w:line="240" w:lineRule="auto"/>
        <w:rPr>
          <w:rFonts w:ascii="Helvetica" w:eastAsia="Times New Roman" w:hAnsi="Helvetica" w:cs="Helvetica"/>
          <w:color w:val="3D494C"/>
          <w:sz w:val="24"/>
          <w:szCs w:val="24"/>
        </w:rPr>
      </w:pPr>
      <w:r w:rsidRPr="005F64D6">
        <w:rPr>
          <w:rFonts w:ascii="Helvetica" w:eastAsia="Times New Roman" w:hAnsi="Helvetica" w:cs="Helvetica"/>
          <w:color w:val="3D494C"/>
          <w:sz w:val="24"/>
          <w:szCs w:val="24"/>
        </w:rPr>
        <w:t> </w:t>
      </w:r>
    </w:p>
    <w:p w14:paraId="7A0CFDEC" w14:textId="77777777" w:rsidR="005F64D6" w:rsidRPr="005F64D6" w:rsidRDefault="005F64D6" w:rsidP="005F64D6">
      <w:pPr>
        <w:shd w:val="clear" w:color="auto" w:fill="FFFFFF"/>
        <w:spacing w:before="180" w:after="180" w:line="240" w:lineRule="auto"/>
        <w:rPr>
          <w:rFonts w:ascii="Helvetica" w:eastAsia="Times New Roman" w:hAnsi="Helvetica" w:cs="Helvetica"/>
          <w:color w:val="3D494C"/>
          <w:sz w:val="24"/>
          <w:szCs w:val="24"/>
        </w:rPr>
      </w:pPr>
      <w:r w:rsidRPr="005F64D6">
        <w:rPr>
          <w:rFonts w:ascii="Helvetica" w:eastAsia="Times New Roman" w:hAnsi="Helvetica" w:cs="Helvetica"/>
          <w:color w:val="3D494C"/>
          <w:sz w:val="24"/>
          <w:szCs w:val="24"/>
        </w:rPr>
        <w:t>Another example that stunts the progress of innovation and entrepreneurship is the barrier applied to the female role within the business. This is seen within our own country but on a global scale as well. Kenya is one of the most resource-rich countries in sub-Saharan Africa, but female entrepreneurs still face barriers to their status within business growth (Lock et al., 2016). For the country to truly move forward, they need to introduce more effective policies that include opportunities for growth for the female entrepreneur. By showing support, they acknowledge their efforts to help move the country in the right direction and maybe help the females feel more confident in their roles. They could become more motivated if they knew they had more support from their country. </w:t>
      </w:r>
    </w:p>
    <w:p w14:paraId="5F763AA6" w14:textId="77777777" w:rsidR="005F64D6" w:rsidRPr="005F64D6" w:rsidRDefault="005F64D6" w:rsidP="005F64D6">
      <w:pPr>
        <w:shd w:val="clear" w:color="auto" w:fill="FFFFFF"/>
        <w:spacing w:before="180" w:after="180" w:line="240" w:lineRule="auto"/>
        <w:rPr>
          <w:rFonts w:ascii="Helvetica" w:eastAsia="Times New Roman" w:hAnsi="Helvetica" w:cs="Helvetica"/>
          <w:color w:val="3D494C"/>
          <w:sz w:val="24"/>
          <w:szCs w:val="24"/>
        </w:rPr>
      </w:pPr>
      <w:r w:rsidRPr="005F64D6">
        <w:rPr>
          <w:rFonts w:ascii="Helvetica" w:eastAsia="Times New Roman" w:hAnsi="Helvetica" w:cs="Helvetica"/>
          <w:color w:val="3D494C"/>
          <w:sz w:val="24"/>
          <w:szCs w:val="24"/>
        </w:rPr>
        <w:t> </w:t>
      </w:r>
    </w:p>
    <w:p w14:paraId="55B4CC25" w14:textId="77777777" w:rsidR="005F64D6" w:rsidRPr="005F64D6" w:rsidRDefault="005F64D6" w:rsidP="005F64D6">
      <w:pPr>
        <w:shd w:val="clear" w:color="auto" w:fill="FFFFFF"/>
        <w:spacing w:before="180" w:after="180" w:line="240" w:lineRule="auto"/>
        <w:rPr>
          <w:rFonts w:ascii="Helvetica" w:eastAsia="Times New Roman" w:hAnsi="Helvetica" w:cs="Helvetica"/>
          <w:color w:val="3D494C"/>
          <w:sz w:val="24"/>
          <w:szCs w:val="24"/>
        </w:rPr>
      </w:pPr>
      <w:r w:rsidRPr="005F64D6">
        <w:rPr>
          <w:rFonts w:ascii="Helvetica" w:eastAsia="Times New Roman" w:hAnsi="Helvetica" w:cs="Helvetica"/>
          <w:color w:val="3D494C"/>
          <w:sz w:val="24"/>
          <w:szCs w:val="24"/>
        </w:rPr>
        <w:t>References</w:t>
      </w:r>
    </w:p>
    <w:p w14:paraId="1408791E" w14:textId="77777777" w:rsidR="005F64D6" w:rsidRPr="005F64D6" w:rsidRDefault="005F64D6" w:rsidP="005F64D6">
      <w:pPr>
        <w:shd w:val="clear" w:color="auto" w:fill="FFFFFF"/>
        <w:spacing w:before="180" w:after="180" w:line="240" w:lineRule="auto"/>
        <w:rPr>
          <w:rFonts w:ascii="Helvetica" w:eastAsia="Times New Roman" w:hAnsi="Helvetica" w:cs="Helvetica"/>
          <w:color w:val="3D494C"/>
          <w:sz w:val="24"/>
          <w:szCs w:val="24"/>
        </w:rPr>
      </w:pPr>
      <w:r w:rsidRPr="005F64D6">
        <w:rPr>
          <w:rFonts w:ascii="Helvetica" w:eastAsia="Times New Roman" w:hAnsi="Helvetica" w:cs="Helvetica"/>
          <w:color w:val="3D494C"/>
          <w:sz w:val="24"/>
          <w:szCs w:val="24"/>
        </w:rPr>
        <w:t> </w:t>
      </w:r>
    </w:p>
    <w:p w14:paraId="241B26ED" w14:textId="77777777" w:rsidR="005F64D6" w:rsidRPr="005F64D6" w:rsidRDefault="005F64D6" w:rsidP="005F64D6">
      <w:pPr>
        <w:shd w:val="clear" w:color="auto" w:fill="FFFFFF"/>
        <w:spacing w:after="0" w:line="240" w:lineRule="auto"/>
        <w:rPr>
          <w:rFonts w:ascii="Helvetica" w:eastAsia="Times New Roman" w:hAnsi="Helvetica" w:cs="Helvetica"/>
          <w:color w:val="3D494C"/>
          <w:sz w:val="24"/>
          <w:szCs w:val="24"/>
        </w:rPr>
      </w:pPr>
      <w:r w:rsidRPr="005F64D6">
        <w:rPr>
          <w:rFonts w:ascii="Helvetica" w:eastAsia="Times New Roman" w:hAnsi="Helvetica" w:cs="Helvetica"/>
          <w:color w:val="3D494C"/>
          <w:sz w:val="24"/>
          <w:szCs w:val="24"/>
        </w:rPr>
        <w:t>Lock, R., &amp; Helen, L. S. (2016). The impact of female entrepreneurship on economic growth in Kenya.</w:t>
      </w:r>
      <w:r w:rsidRPr="005F64D6">
        <w:rPr>
          <w:rFonts w:ascii="Helvetica" w:eastAsia="Times New Roman" w:hAnsi="Helvetica" w:cs="Helvetica"/>
          <w:i/>
          <w:iCs/>
          <w:color w:val="3D494C"/>
          <w:sz w:val="24"/>
          <w:szCs w:val="24"/>
        </w:rPr>
        <w:t> International Journal of Gender and Entrepreneurship, 8</w:t>
      </w:r>
      <w:r w:rsidRPr="005F64D6">
        <w:rPr>
          <w:rFonts w:ascii="Helvetica" w:eastAsia="Times New Roman" w:hAnsi="Helvetica" w:cs="Helvetica"/>
          <w:color w:val="3D494C"/>
          <w:sz w:val="24"/>
          <w:szCs w:val="24"/>
        </w:rPr>
        <w:t>(1), 90-96. http://dx.doi.org.proxy-library.ashford.edu/10.1108/IJGE-11-2015-0040</w:t>
      </w:r>
    </w:p>
    <w:p w14:paraId="40B12053" w14:textId="77777777" w:rsidR="005F64D6" w:rsidRPr="005F64D6" w:rsidRDefault="005F64D6" w:rsidP="005F64D6">
      <w:pPr>
        <w:shd w:val="clear" w:color="auto" w:fill="FFFFFF"/>
        <w:spacing w:after="0" w:line="240" w:lineRule="auto"/>
        <w:rPr>
          <w:rFonts w:ascii="Helvetica" w:eastAsia="Times New Roman" w:hAnsi="Helvetica" w:cs="Helvetica"/>
          <w:color w:val="3D494C"/>
          <w:sz w:val="24"/>
          <w:szCs w:val="24"/>
        </w:rPr>
      </w:pPr>
      <w:r w:rsidRPr="005F64D6">
        <w:rPr>
          <w:rFonts w:ascii="Helvetica" w:eastAsia="Times New Roman" w:hAnsi="Helvetica" w:cs="Helvetica"/>
          <w:color w:val="3D494C"/>
          <w:sz w:val="24"/>
          <w:szCs w:val="24"/>
        </w:rPr>
        <w:lastRenderedPageBreak/>
        <w:t> </w:t>
      </w:r>
    </w:p>
    <w:p w14:paraId="6631DBE7" w14:textId="77777777" w:rsidR="005F64D6" w:rsidRPr="005F64D6" w:rsidRDefault="005F64D6" w:rsidP="005F64D6">
      <w:pPr>
        <w:shd w:val="clear" w:color="auto" w:fill="FFFFFF"/>
        <w:spacing w:after="0" w:line="240" w:lineRule="auto"/>
        <w:rPr>
          <w:rFonts w:ascii="Helvetica" w:eastAsia="Times New Roman" w:hAnsi="Helvetica" w:cs="Helvetica"/>
          <w:color w:val="3D494C"/>
          <w:sz w:val="24"/>
          <w:szCs w:val="24"/>
        </w:rPr>
      </w:pPr>
      <w:r w:rsidRPr="005F64D6">
        <w:rPr>
          <w:rFonts w:ascii="Helvetica" w:eastAsia="Times New Roman" w:hAnsi="Helvetica" w:cs="Helvetica"/>
          <w:color w:val="3D494C"/>
          <w:sz w:val="24"/>
          <w:szCs w:val="24"/>
        </w:rPr>
        <w:t> </w:t>
      </w:r>
    </w:p>
    <w:p w14:paraId="21CE1F43" w14:textId="77777777" w:rsidR="005F64D6" w:rsidRPr="005F64D6" w:rsidRDefault="005F64D6" w:rsidP="005F64D6">
      <w:pPr>
        <w:shd w:val="clear" w:color="auto" w:fill="FFFFFF"/>
        <w:spacing w:after="0" w:line="240" w:lineRule="auto"/>
        <w:rPr>
          <w:rFonts w:ascii="Helvetica" w:eastAsia="Times New Roman" w:hAnsi="Helvetica" w:cs="Helvetica"/>
          <w:color w:val="3D494C"/>
          <w:sz w:val="24"/>
          <w:szCs w:val="24"/>
        </w:rPr>
      </w:pPr>
      <w:r w:rsidRPr="005F64D6">
        <w:rPr>
          <w:rFonts w:ascii="Helvetica" w:eastAsia="Times New Roman" w:hAnsi="Helvetica" w:cs="Helvetica"/>
          <w:color w:val="3D494C"/>
          <w:sz w:val="24"/>
          <w:szCs w:val="24"/>
        </w:rPr>
        <w:t>Sobel, R. S., Clark, J. R., &amp; Lee, D. R. (2007). Freedom, barriers to entry, entrepreneurship, and economic progress.</w:t>
      </w:r>
      <w:r w:rsidRPr="005F64D6">
        <w:rPr>
          <w:rFonts w:ascii="Helvetica" w:eastAsia="Times New Roman" w:hAnsi="Helvetica" w:cs="Helvetica"/>
          <w:i/>
          <w:iCs/>
          <w:color w:val="3D494C"/>
          <w:sz w:val="24"/>
          <w:szCs w:val="24"/>
        </w:rPr>
        <w:t> Review of Austrian Economics, 20</w:t>
      </w:r>
      <w:r w:rsidRPr="005F64D6">
        <w:rPr>
          <w:rFonts w:ascii="Helvetica" w:eastAsia="Times New Roman" w:hAnsi="Helvetica" w:cs="Helvetica"/>
          <w:color w:val="3D494C"/>
          <w:sz w:val="24"/>
          <w:szCs w:val="24"/>
        </w:rPr>
        <w:t>(4), 221-236. http://dx.doi.org.proxy-library.ashford.edu/10.1007/s11138-007-0023-3</w:t>
      </w:r>
    </w:p>
    <w:p w14:paraId="7B9207DB" w14:textId="77777777" w:rsidR="005F64D6" w:rsidRPr="005F64D6" w:rsidRDefault="00734193" w:rsidP="005F64D6">
      <w:pPr>
        <w:shd w:val="clear" w:color="auto" w:fill="FFFFFF"/>
        <w:spacing w:after="0" w:line="240" w:lineRule="auto"/>
        <w:rPr>
          <w:rFonts w:ascii="Helvetica" w:eastAsia="Times New Roman" w:hAnsi="Helvetica" w:cs="Helvetica"/>
          <w:color w:val="3D494C"/>
          <w:sz w:val="24"/>
          <w:szCs w:val="24"/>
        </w:rPr>
      </w:pPr>
      <w:hyperlink r:id="rId7" w:history="1">
        <w:r w:rsidR="005F64D6" w:rsidRPr="005F64D6">
          <w:rPr>
            <w:rFonts w:ascii="Helvetica" w:eastAsia="Times New Roman" w:hAnsi="Helvetica" w:cs="Helvetica"/>
            <w:color w:val="0000FF"/>
            <w:sz w:val="24"/>
            <w:szCs w:val="24"/>
            <w:u w:val="single"/>
          </w:rPr>
          <w:t> Reply</w:t>
        </w:r>
      </w:hyperlink>
    </w:p>
    <w:p w14:paraId="78688273" w14:textId="4D6546D4" w:rsidR="005F64D6" w:rsidRDefault="005F64D6"/>
    <w:p w14:paraId="179C7DC2" w14:textId="77777777" w:rsidR="00734193" w:rsidRDefault="00734193" w:rsidP="00734193">
      <w:pPr>
        <w:shd w:val="clear" w:color="auto" w:fill="FFFFFF"/>
        <w:spacing w:before="180" w:after="180" w:line="240" w:lineRule="auto"/>
        <w:rPr>
          <w:rFonts w:ascii="Lato" w:eastAsia="Times New Roman" w:hAnsi="Lato" w:cs="Times New Roman"/>
          <w:color w:val="3D494C"/>
          <w:sz w:val="23"/>
          <w:szCs w:val="23"/>
        </w:rPr>
      </w:pPr>
      <w:r>
        <w:rPr>
          <w:rFonts w:ascii="Lato" w:eastAsia="Times New Roman" w:hAnsi="Lato" w:cs="Times New Roman"/>
          <w:color w:val="3D494C"/>
          <w:sz w:val="23"/>
          <w:szCs w:val="23"/>
        </w:rPr>
        <w:t>PROFESSOR</w:t>
      </w:r>
    </w:p>
    <w:p w14:paraId="28BC8B75" w14:textId="06CD9367" w:rsidR="00734193" w:rsidRPr="00734193" w:rsidRDefault="00734193" w:rsidP="00734193">
      <w:pPr>
        <w:shd w:val="clear" w:color="auto" w:fill="FFFFFF"/>
        <w:spacing w:before="180" w:after="180" w:line="240" w:lineRule="auto"/>
        <w:rPr>
          <w:rFonts w:ascii="Lato" w:eastAsia="Times New Roman" w:hAnsi="Lato" w:cs="Times New Roman"/>
          <w:color w:val="3D494C"/>
          <w:sz w:val="23"/>
          <w:szCs w:val="23"/>
        </w:rPr>
      </w:pPr>
      <w:proofErr w:type="spellStart"/>
      <w:r w:rsidRPr="00734193">
        <w:rPr>
          <w:rFonts w:ascii="Lato" w:eastAsia="Times New Roman" w:hAnsi="Lato" w:cs="Times New Roman"/>
          <w:color w:val="3D494C"/>
          <w:sz w:val="23"/>
          <w:szCs w:val="23"/>
        </w:rPr>
        <w:t>Lanina</w:t>
      </w:r>
      <w:proofErr w:type="spellEnd"/>
      <w:r w:rsidRPr="00734193">
        <w:rPr>
          <w:rFonts w:ascii="Lato" w:eastAsia="Times New Roman" w:hAnsi="Lato" w:cs="Times New Roman"/>
          <w:color w:val="3D494C"/>
          <w:sz w:val="23"/>
          <w:szCs w:val="23"/>
        </w:rPr>
        <w:t xml:space="preserve"> and class,</w:t>
      </w:r>
    </w:p>
    <w:p w14:paraId="643EDB93" w14:textId="77777777" w:rsidR="00734193" w:rsidRPr="00734193" w:rsidRDefault="00734193" w:rsidP="00734193">
      <w:pPr>
        <w:shd w:val="clear" w:color="auto" w:fill="FFFFFF"/>
        <w:spacing w:before="180" w:after="180" w:line="240" w:lineRule="auto"/>
        <w:rPr>
          <w:rFonts w:ascii="Lato" w:eastAsia="Times New Roman" w:hAnsi="Lato" w:cs="Times New Roman"/>
          <w:color w:val="3D494C"/>
          <w:sz w:val="23"/>
          <w:szCs w:val="23"/>
        </w:rPr>
      </w:pPr>
      <w:r w:rsidRPr="00734193">
        <w:rPr>
          <w:rFonts w:ascii="Lato" w:eastAsia="Times New Roman" w:hAnsi="Lato" w:cs="Times New Roman"/>
          <w:color w:val="3D494C"/>
          <w:sz w:val="23"/>
          <w:szCs w:val="23"/>
        </w:rPr>
        <w:t>I wonder what level of institutional change would thwart innovation? Can a small amount of this not make a big impact on innovation?</w:t>
      </w:r>
    </w:p>
    <w:p w14:paraId="5A7A7419" w14:textId="77777777" w:rsidR="00734193" w:rsidRPr="00734193" w:rsidRDefault="00734193" w:rsidP="00734193">
      <w:pPr>
        <w:shd w:val="clear" w:color="auto" w:fill="FFFFFF"/>
        <w:spacing w:before="180" w:after="180" w:line="240" w:lineRule="auto"/>
        <w:rPr>
          <w:rFonts w:ascii="Lato" w:eastAsia="Times New Roman" w:hAnsi="Lato" w:cs="Times New Roman"/>
          <w:color w:val="3D494C"/>
          <w:sz w:val="23"/>
          <w:szCs w:val="23"/>
        </w:rPr>
      </w:pPr>
      <w:r w:rsidRPr="00734193">
        <w:rPr>
          <w:rFonts w:ascii="Lato" w:eastAsia="Times New Roman" w:hAnsi="Lato" w:cs="Times New Roman"/>
          <w:color w:val="3D494C"/>
          <w:sz w:val="23"/>
          <w:szCs w:val="23"/>
        </w:rPr>
        <w:t>Check this video out on institutional change:</w:t>
      </w:r>
    </w:p>
    <w:p w14:paraId="26C4D593" w14:textId="77777777" w:rsidR="00734193" w:rsidRPr="00734193" w:rsidRDefault="00734193" w:rsidP="00734193">
      <w:pPr>
        <w:shd w:val="clear" w:color="auto" w:fill="FFFFFF"/>
        <w:spacing w:after="0" w:line="240" w:lineRule="auto"/>
        <w:rPr>
          <w:rFonts w:ascii="Lato" w:eastAsia="Times New Roman" w:hAnsi="Lato" w:cs="Times New Roman"/>
          <w:color w:val="3D494C"/>
          <w:sz w:val="23"/>
          <w:szCs w:val="23"/>
        </w:rPr>
      </w:pPr>
      <w:hyperlink r:id="rId8" w:tgtFrame="_blank" w:history="1">
        <w:r w:rsidRPr="00734193">
          <w:rPr>
            <w:rFonts w:ascii="Lato" w:eastAsia="Times New Roman" w:hAnsi="Lato" w:cs="Times New Roman"/>
            <w:color w:val="0000FF"/>
            <w:sz w:val="23"/>
            <w:szCs w:val="23"/>
            <w:u w:val="single"/>
          </w:rPr>
          <w:t>https://youtu.be/5npy_xFxFno</w:t>
        </w:r>
        <w:r w:rsidRPr="00734193">
          <w:rPr>
            <w:rFonts w:ascii="Lato" w:eastAsia="Times New Roman" w:hAnsi="Lato" w:cs="Times New Roman"/>
            <w:color w:val="0000FF"/>
            <w:sz w:val="23"/>
            <w:szCs w:val="23"/>
            <w:u w:val="single"/>
            <w:bdr w:val="none" w:sz="0" w:space="0" w:color="auto" w:frame="1"/>
          </w:rPr>
          <w:t> (Links to an external site.)</w:t>
        </w:r>
      </w:hyperlink>
      <w:r w:rsidRPr="00734193">
        <w:rPr>
          <w:rFonts w:ascii="Lato" w:eastAsia="Times New Roman" w:hAnsi="Lato" w:cs="Times New Roman"/>
          <w:noProof/>
          <w:color w:val="0000FF"/>
          <w:sz w:val="23"/>
          <w:szCs w:val="23"/>
        </w:rPr>
        <w:drawing>
          <wp:inline distT="0" distB="0" distL="0" distR="0" wp14:anchorId="7785BC77" wp14:editId="609C0855">
            <wp:extent cx="1333500" cy="952500"/>
            <wp:effectExtent l="0" t="0" r="0" b="0"/>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0" cy="952500"/>
                    </a:xfrm>
                    <a:prstGeom prst="rect">
                      <a:avLst/>
                    </a:prstGeom>
                    <a:noFill/>
                    <a:ln>
                      <a:noFill/>
                    </a:ln>
                  </pic:spPr>
                </pic:pic>
              </a:graphicData>
            </a:graphic>
          </wp:inline>
        </w:drawing>
      </w:r>
    </w:p>
    <w:p w14:paraId="684230DB" w14:textId="77777777" w:rsidR="00734193" w:rsidRPr="00734193" w:rsidRDefault="00734193" w:rsidP="00734193">
      <w:pPr>
        <w:shd w:val="clear" w:color="auto" w:fill="FFFFFF"/>
        <w:spacing w:before="180" w:after="180" w:line="240" w:lineRule="auto"/>
        <w:rPr>
          <w:rFonts w:ascii="Lato" w:eastAsia="Times New Roman" w:hAnsi="Lato" w:cs="Times New Roman"/>
          <w:color w:val="3D494C"/>
          <w:sz w:val="23"/>
          <w:szCs w:val="23"/>
        </w:rPr>
      </w:pPr>
      <w:r w:rsidRPr="00734193">
        <w:rPr>
          <w:rFonts w:ascii="Lato" w:eastAsia="Times New Roman" w:hAnsi="Lato" w:cs="Times New Roman"/>
          <w:color w:val="3D494C"/>
          <w:sz w:val="23"/>
          <w:szCs w:val="23"/>
        </w:rPr>
        <w:t>What are some things you learned overall? Janice</w:t>
      </w:r>
    </w:p>
    <w:p w14:paraId="4E593433" w14:textId="77777777" w:rsidR="00734193" w:rsidRPr="00734193" w:rsidRDefault="00734193" w:rsidP="00734193">
      <w:pPr>
        <w:shd w:val="clear" w:color="auto" w:fill="FFFFFF"/>
        <w:spacing w:before="180" w:after="180" w:line="240" w:lineRule="auto"/>
        <w:rPr>
          <w:rFonts w:ascii="Lato" w:eastAsia="Times New Roman" w:hAnsi="Lato" w:cs="Times New Roman"/>
          <w:color w:val="3D494C"/>
          <w:sz w:val="23"/>
          <w:szCs w:val="23"/>
        </w:rPr>
      </w:pPr>
      <w:r w:rsidRPr="00734193">
        <w:rPr>
          <w:rFonts w:ascii="Lato" w:eastAsia="Times New Roman" w:hAnsi="Lato" w:cs="Times New Roman"/>
          <w:color w:val="3D494C"/>
          <w:sz w:val="23"/>
          <w:szCs w:val="23"/>
        </w:rPr>
        <w:t>Janice</w:t>
      </w:r>
    </w:p>
    <w:p w14:paraId="4F345EEB" w14:textId="77777777" w:rsidR="00734193" w:rsidRPr="00734193" w:rsidRDefault="00734193" w:rsidP="00734193">
      <w:pPr>
        <w:shd w:val="clear" w:color="auto" w:fill="FFFFFF"/>
        <w:spacing w:before="180" w:after="0" w:line="240" w:lineRule="auto"/>
        <w:rPr>
          <w:rFonts w:ascii="Lato" w:eastAsia="Times New Roman" w:hAnsi="Lato" w:cs="Times New Roman"/>
          <w:color w:val="3D494C"/>
          <w:sz w:val="23"/>
          <w:szCs w:val="23"/>
        </w:rPr>
      </w:pPr>
      <w:r w:rsidRPr="00734193">
        <w:rPr>
          <w:rFonts w:ascii="Lato" w:eastAsia="Times New Roman" w:hAnsi="Lato" w:cs="Times New Roman"/>
          <w:color w:val="3D494C"/>
          <w:sz w:val="23"/>
          <w:szCs w:val="23"/>
        </w:rPr>
        <w:t>References</w:t>
      </w:r>
    </w:p>
    <w:p w14:paraId="272A47C5" w14:textId="77777777" w:rsidR="00734193" w:rsidRPr="00734193" w:rsidRDefault="00734193" w:rsidP="00734193">
      <w:pPr>
        <w:shd w:val="clear" w:color="auto" w:fill="FFFFFF"/>
        <w:spacing w:after="0" w:line="240" w:lineRule="auto"/>
        <w:rPr>
          <w:rFonts w:ascii="Lato" w:eastAsia="Times New Roman" w:hAnsi="Lato" w:cs="Times New Roman"/>
          <w:color w:val="3D494C"/>
          <w:sz w:val="23"/>
          <w:szCs w:val="23"/>
        </w:rPr>
      </w:pPr>
      <w:r w:rsidRPr="00734193">
        <w:rPr>
          <w:rFonts w:ascii="Lato" w:eastAsia="Times New Roman" w:hAnsi="Lato" w:cs="Times New Roman"/>
          <w:color w:val="3D494C"/>
          <w:sz w:val="23"/>
          <w:szCs w:val="23"/>
        </w:rPr>
        <w:t>Doran, J., McCarthy, N., O’Connor, M., &amp; Nsiah, C. (2018). The role of entrepreneurship in stimulating economic growth in developed and developing countries. Cogent Economics &amp; Finance, 6(1), </w:t>
      </w:r>
      <w:hyperlink r:id="rId10" w:history="1">
        <w:r w:rsidRPr="00734193">
          <w:rPr>
            <w:rFonts w:ascii="Lato" w:eastAsia="Times New Roman" w:hAnsi="Lato" w:cs="Times New Roman"/>
            <w:color w:val="0000FF"/>
            <w:sz w:val="23"/>
            <w:szCs w:val="23"/>
            <w:u w:val="single"/>
          </w:rPr>
          <w:t>1442093</w:t>
        </w:r>
      </w:hyperlink>
      <w:r w:rsidRPr="00734193">
        <w:rPr>
          <w:rFonts w:ascii="Lato" w:eastAsia="Times New Roman" w:hAnsi="Lato" w:cs="Times New Roman"/>
          <w:color w:val="3D494C"/>
          <w:sz w:val="23"/>
          <w:szCs w:val="23"/>
        </w:rPr>
        <w:t>. </w:t>
      </w:r>
      <w:hyperlink r:id="rId11" w:tgtFrame="_blank" w:history="1">
        <w:r w:rsidRPr="00734193">
          <w:rPr>
            <w:rFonts w:ascii="Lato" w:eastAsia="Times New Roman" w:hAnsi="Lato" w:cs="Times New Roman"/>
            <w:color w:val="0000FF"/>
            <w:sz w:val="23"/>
            <w:szCs w:val="23"/>
            <w:u w:val="single"/>
          </w:rPr>
          <w:t>https://doi.org/10.1080/23322039.2018.1442093</w:t>
        </w:r>
        <w:r w:rsidRPr="00734193">
          <w:rPr>
            <w:rFonts w:ascii="Lato" w:eastAsia="Times New Roman" w:hAnsi="Lato" w:cs="Times New Roman"/>
            <w:color w:val="0000FF"/>
            <w:sz w:val="23"/>
            <w:szCs w:val="23"/>
            <w:u w:val="single"/>
            <w:bdr w:val="none" w:sz="0" w:space="0" w:color="auto" w:frame="1"/>
          </w:rPr>
          <w:t> (Links to an external site.)</w:t>
        </w:r>
      </w:hyperlink>
      <w:r w:rsidRPr="00734193">
        <w:rPr>
          <w:rFonts w:ascii="Lato" w:eastAsia="Times New Roman" w:hAnsi="Lato" w:cs="Times New Roman"/>
          <w:color w:val="3D494C"/>
          <w:sz w:val="23"/>
          <w:szCs w:val="23"/>
        </w:rPr>
        <w:t>.</w:t>
      </w:r>
    </w:p>
    <w:p w14:paraId="1C1027B6" w14:textId="77777777" w:rsidR="00734193" w:rsidRPr="00734193" w:rsidRDefault="00734193" w:rsidP="00734193">
      <w:pPr>
        <w:shd w:val="clear" w:color="auto" w:fill="FFFFFF"/>
        <w:spacing w:before="180" w:after="0" w:line="240" w:lineRule="auto"/>
        <w:rPr>
          <w:rFonts w:ascii="Lato" w:eastAsia="Times New Roman" w:hAnsi="Lato" w:cs="Times New Roman"/>
          <w:color w:val="3D494C"/>
          <w:sz w:val="23"/>
          <w:szCs w:val="23"/>
        </w:rPr>
      </w:pPr>
      <w:r w:rsidRPr="00734193">
        <w:rPr>
          <w:rFonts w:ascii="Lato" w:eastAsia="Times New Roman" w:hAnsi="Lato" w:cs="Times New Roman"/>
          <w:color w:val="3D494C"/>
          <w:sz w:val="23"/>
          <w:szCs w:val="23"/>
        </w:rPr>
        <w:t>Roper, S. (2013). </w:t>
      </w:r>
      <w:hyperlink r:id="rId12" w:history="1">
        <w:r w:rsidRPr="00734193">
          <w:rPr>
            <w:rFonts w:ascii="Lato" w:eastAsia="Times New Roman" w:hAnsi="Lato" w:cs="Times New Roman"/>
            <w:color w:val="0000FF"/>
            <w:sz w:val="23"/>
            <w:szCs w:val="23"/>
            <w:u w:val="single"/>
          </w:rPr>
          <w:t>Entrepreneurship: A global perspective</w:t>
        </w:r>
      </w:hyperlink>
      <w:r w:rsidRPr="00734193">
        <w:rPr>
          <w:rFonts w:ascii="Lato" w:eastAsia="Times New Roman" w:hAnsi="Lato" w:cs="Times New Roman"/>
          <w:color w:val="3D494C"/>
          <w:sz w:val="23"/>
          <w:szCs w:val="23"/>
        </w:rPr>
        <w:t>. Routledge.</w:t>
      </w:r>
    </w:p>
    <w:p w14:paraId="32D02E1C" w14:textId="77777777" w:rsidR="00734193" w:rsidRPr="00734193" w:rsidRDefault="00734193" w:rsidP="00734193">
      <w:pPr>
        <w:shd w:val="clear" w:color="auto" w:fill="FFFFFF"/>
        <w:spacing w:after="0" w:line="240" w:lineRule="auto"/>
        <w:rPr>
          <w:rFonts w:ascii="Lato" w:eastAsia="Times New Roman" w:hAnsi="Lato" w:cs="Times New Roman"/>
          <w:color w:val="3D494C"/>
          <w:sz w:val="23"/>
          <w:szCs w:val="23"/>
        </w:rPr>
      </w:pPr>
      <w:r w:rsidRPr="00734193">
        <w:rPr>
          <w:rFonts w:ascii="Lato" w:eastAsia="Times New Roman" w:hAnsi="Lato" w:cs="Times New Roman"/>
          <w:color w:val="3D494C"/>
          <w:sz w:val="23"/>
          <w:szCs w:val="23"/>
        </w:rPr>
        <w:t xml:space="preserve">Williams, N., &amp; </w:t>
      </w:r>
      <w:proofErr w:type="spellStart"/>
      <w:r w:rsidRPr="00734193">
        <w:rPr>
          <w:rFonts w:ascii="Lato" w:eastAsia="Times New Roman" w:hAnsi="Lato" w:cs="Times New Roman"/>
          <w:color w:val="3D494C"/>
          <w:sz w:val="23"/>
          <w:szCs w:val="23"/>
        </w:rPr>
        <w:t>Vorley</w:t>
      </w:r>
      <w:proofErr w:type="spellEnd"/>
      <w:r w:rsidRPr="00734193">
        <w:rPr>
          <w:rFonts w:ascii="Lato" w:eastAsia="Times New Roman" w:hAnsi="Lato" w:cs="Times New Roman"/>
          <w:color w:val="3D494C"/>
          <w:sz w:val="23"/>
          <w:szCs w:val="23"/>
        </w:rPr>
        <w:t>, T. (2015). The impact of institutional change on entrepreneurship in a crisis-hit economy: The case of Greece. Entrepreneurship &amp; Regional Development, 27(1-2), 28-49. </w:t>
      </w:r>
      <w:hyperlink r:id="rId13" w:tgtFrame="_blank" w:history="1">
        <w:r w:rsidRPr="00734193">
          <w:rPr>
            <w:rFonts w:ascii="Lato" w:eastAsia="Times New Roman" w:hAnsi="Lato" w:cs="Times New Roman"/>
            <w:color w:val="0000FF"/>
            <w:sz w:val="23"/>
            <w:szCs w:val="23"/>
            <w:u w:val="single"/>
          </w:rPr>
          <w:t>https://doi.org/10.1080/08985626.2014.995723</w:t>
        </w:r>
        <w:r w:rsidRPr="00734193">
          <w:rPr>
            <w:rFonts w:ascii="Lato" w:eastAsia="Times New Roman" w:hAnsi="Lato" w:cs="Times New Roman"/>
            <w:color w:val="0000FF"/>
            <w:sz w:val="23"/>
            <w:szCs w:val="23"/>
            <w:u w:val="single"/>
            <w:bdr w:val="none" w:sz="0" w:space="0" w:color="auto" w:frame="1"/>
          </w:rPr>
          <w:t> (Links to an external site.)</w:t>
        </w:r>
      </w:hyperlink>
      <w:r w:rsidRPr="00734193">
        <w:rPr>
          <w:rFonts w:ascii="Lato" w:eastAsia="Times New Roman" w:hAnsi="Lato" w:cs="Times New Roman"/>
          <w:color w:val="3D494C"/>
          <w:sz w:val="23"/>
          <w:szCs w:val="23"/>
        </w:rPr>
        <w:t>.</w:t>
      </w:r>
    </w:p>
    <w:p w14:paraId="415B1D7D" w14:textId="77777777" w:rsidR="00734193" w:rsidRDefault="00734193"/>
    <w:sectPr w:rsidR="007341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4D6"/>
    <w:rsid w:val="005F64D6"/>
    <w:rsid w:val="00734193"/>
    <w:rsid w:val="00822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5A239"/>
  <w15:chartTrackingRefBased/>
  <w15:docId w15:val="{4B434134-ABF3-432F-8573-0C42673C9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64D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F64D6"/>
    <w:rPr>
      <w:color w:val="0000FF"/>
      <w:u w:val="single"/>
    </w:rPr>
  </w:style>
  <w:style w:type="character" w:customStyle="1" w:styleId="screenreader-only">
    <w:name w:val="screenreader-only"/>
    <w:basedOn w:val="DefaultParagraphFont"/>
    <w:rsid w:val="005F6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115188">
      <w:bodyDiv w:val="1"/>
      <w:marLeft w:val="0"/>
      <w:marRight w:val="0"/>
      <w:marTop w:val="0"/>
      <w:marBottom w:val="0"/>
      <w:divBdr>
        <w:top w:val="none" w:sz="0" w:space="0" w:color="auto"/>
        <w:left w:val="none" w:sz="0" w:space="0" w:color="auto"/>
        <w:bottom w:val="none" w:sz="0" w:space="0" w:color="auto"/>
        <w:right w:val="none" w:sz="0" w:space="0" w:color="auto"/>
      </w:divBdr>
    </w:div>
    <w:div w:id="1904215026">
      <w:bodyDiv w:val="1"/>
      <w:marLeft w:val="0"/>
      <w:marRight w:val="0"/>
      <w:marTop w:val="0"/>
      <w:marBottom w:val="0"/>
      <w:divBdr>
        <w:top w:val="none" w:sz="0" w:space="0" w:color="auto"/>
        <w:left w:val="none" w:sz="0" w:space="0" w:color="auto"/>
        <w:bottom w:val="none" w:sz="0" w:space="0" w:color="auto"/>
        <w:right w:val="none" w:sz="0" w:space="0" w:color="auto"/>
      </w:divBdr>
      <w:divsChild>
        <w:div w:id="692265349">
          <w:marLeft w:val="0"/>
          <w:marRight w:val="0"/>
          <w:marTop w:val="0"/>
          <w:marBottom w:val="0"/>
          <w:divBdr>
            <w:top w:val="none" w:sz="0" w:space="0" w:color="auto"/>
            <w:left w:val="none" w:sz="0" w:space="0" w:color="auto"/>
            <w:bottom w:val="none" w:sz="0" w:space="0" w:color="auto"/>
            <w:right w:val="none" w:sz="0" w:space="0" w:color="auto"/>
          </w:divBdr>
          <w:divsChild>
            <w:div w:id="228349592">
              <w:marLeft w:val="0"/>
              <w:marRight w:val="0"/>
              <w:marTop w:val="0"/>
              <w:marBottom w:val="0"/>
              <w:divBdr>
                <w:top w:val="none" w:sz="0" w:space="0" w:color="auto"/>
                <w:left w:val="none" w:sz="0" w:space="0" w:color="auto"/>
                <w:bottom w:val="none" w:sz="0" w:space="0" w:color="auto"/>
                <w:right w:val="none" w:sz="0" w:space="0" w:color="auto"/>
              </w:divBdr>
              <w:divsChild>
                <w:div w:id="486018142">
                  <w:marLeft w:val="0"/>
                  <w:marRight w:val="0"/>
                  <w:marTop w:val="0"/>
                  <w:marBottom w:val="0"/>
                  <w:divBdr>
                    <w:top w:val="none" w:sz="0" w:space="0" w:color="auto"/>
                    <w:left w:val="none" w:sz="0" w:space="0" w:color="auto"/>
                    <w:bottom w:val="none" w:sz="0" w:space="0" w:color="auto"/>
                    <w:right w:val="none" w:sz="0" w:space="0" w:color="auto"/>
                  </w:divBdr>
                  <w:divsChild>
                    <w:div w:id="635915266">
                      <w:marLeft w:val="0"/>
                      <w:marRight w:val="0"/>
                      <w:marTop w:val="0"/>
                      <w:marBottom w:val="0"/>
                      <w:divBdr>
                        <w:top w:val="none" w:sz="0" w:space="0" w:color="auto"/>
                        <w:left w:val="none" w:sz="0" w:space="0" w:color="auto"/>
                        <w:bottom w:val="none" w:sz="0" w:space="0" w:color="auto"/>
                        <w:right w:val="none" w:sz="0" w:space="0" w:color="auto"/>
                      </w:divBdr>
                    </w:div>
                    <w:div w:id="247429265">
                      <w:marLeft w:val="0"/>
                      <w:marRight w:val="0"/>
                      <w:marTop w:val="0"/>
                      <w:marBottom w:val="0"/>
                      <w:divBdr>
                        <w:top w:val="none" w:sz="0" w:space="0" w:color="auto"/>
                        <w:left w:val="none" w:sz="0" w:space="0" w:color="auto"/>
                        <w:bottom w:val="none" w:sz="0" w:space="0" w:color="auto"/>
                        <w:right w:val="none" w:sz="0" w:space="0" w:color="auto"/>
                      </w:divBdr>
                    </w:div>
                    <w:div w:id="1897201666">
                      <w:marLeft w:val="0"/>
                      <w:marRight w:val="0"/>
                      <w:marTop w:val="0"/>
                      <w:marBottom w:val="0"/>
                      <w:divBdr>
                        <w:top w:val="none" w:sz="0" w:space="0" w:color="auto"/>
                        <w:left w:val="none" w:sz="0" w:space="0" w:color="auto"/>
                        <w:bottom w:val="none" w:sz="0" w:space="0" w:color="auto"/>
                        <w:right w:val="none" w:sz="0" w:space="0" w:color="auto"/>
                      </w:divBdr>
                    </w:div>
                    <w:div w:id="131900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85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5npy_xFxFno" TargetMode="External"/><Relationship Id="rId13" Type="http://schemas.openxmlformats.org/officeDocument/2006/relationships/hyperlink" Target="https://doi.org/10.1080/08985626.2014.995723" TargetMode="External"/><Relationship Id="rId3" Type="http://schemas.openxmlformats.org/officeDocument/2006/relationships/webSettings" Target="webSettings.xml"/><Relationship Id="rId7" Type="http://schemas.openxmlformats.org/officeDocument/2006/relationships/hyperlink" Target="https://ashford.instructure.com/courses/91077/discussion_topics/2535924?module_item_id=4607133" TargetMode="External"/><Relationship Id="rId12" Type="http://schemas.openxmlformats.org/officeDocument/2006/relationships/hyperlink" Target="https://ashford.instructure.com/courses/91077/modules/items/460717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extbillion.net/entrepreneurship-training-case-studies-business-emerging-markets/" TargetMode="External"/><Relationship Id="rId11" Type="http://schemas.openxmlformats.org/officeDocument/2006/relationships/hyperlink" Target="https://doi.org/10.1080/23322039.2018.1442093" TargetMode="External"/><Relationship Id="rId5" Type="http://schemas.openxmlformats.org/officeDocument/2006/relationships/hyperlink" Target="https://www.gsb.stanford.edu/faculty-research/case-studies/note-entrepreneurial-ecosystems-developing-economies-0" TargetMode="External"/><Relationship Id="rId15" Type="http://schemas.openxmlformats.org/officeDocument/2006/relationships/theme" Target="theme/theme1.xml"/><Relationship Id="rId10" Type="http://schemas.openxmlformats.org/officeDocument/2006/relationships/hyperlink" Target="tel:1442093" TargetMode="External"/><Relationship Id="rId4" Type="http://schemas.openxmlformats.org/officeDocument/2006/relationships/hyperlink" Target="https://www.researchgate.net/publication/310499901_The_Challenges_of_Technology_Entrepreneurship_in_Emerging_Markets_A_Case_Study_in_Nairobi" TargetMode="Externa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1144</Words>
  <Characters>6525</Characters>
  <Application>Microsoft Office Word</Application>
  <DocSecurity>0</DocSecurity>
  <Lines>54</Lines>
  <Paragraphs>15</Paragraphs>
  <ScaleCrop>false</ScaleCrop>
  <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CTM</dc:creator>
  <cp:keywords/>
  <dc:description/>
  <cp:lastModifiedBy>CTM</cp:lastModifiedBy>
  <cp:revision>2</cp:revision>
  <dcterms:created xsi:type="dcterms:W3CDTF">2021-09-25T14:43:00Z</dcterms:created>
  <dcterms:modified xsi:type="dcterms:W3CDTF">2021-09-26T23:26:00Z</dcterms:modified>
</cp:coreProperties>
</file>